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28"/>
          <w:szCs w:val="28"/>
        </w:rPr>
      </w:pPr>
      <w:r>
        <w:rPr>
          <w:rFonts w:hint="eastAsia" w:ascii="仿宋" w:hAnsi="仿宋" w:eastAsia="仿宋"/>
          <w:b/>
          <w:bCs/>
          <w:sz w:val="40"/>
          <w:szCs w:val="40"/>
        </w:rPr>
        <w:t>教师发展综合业务平台</w:t>
      </w:r>
    </w:p>
    <w:p>
      <w:pPr>
        <w:tabs>
          <w:tab w:val="left" w:pos="817"/>
        </w:tabs>
        <w:ind w:firstLine="562" w:firstLineChars="200"/>
        <w:jc w:val="left"/>
        <w:rPr>
          <w:rFonts w:ascii="仿宋" w:hAnsi="仿宋" w:eastAsia="仿宋" w:cstheme="minorEastAsia"/>
          <w:b/>
          <w:bCs/>
          <w:sz w:val="28"/>
          <w:szCs w:val="28"/>
        </w:rPr>
      </w:pPr>
      <w:r>
        <w:rPr>
          <w:rFonts w:hint="eastAsia" w:ascii="仿宋" w:hAnsi="仿宋" w:eastAsia="仿宋" w:cstheme="minorEastAsia"/>
          <w:b/>
          <w:bCs/>
          <w:sz w:val="28"/>
          <w:szCs w:val="28"/>
        </w:rPr>
        <w:t>一、服务内容</w:t>
      </w:r>
    </w:p>
    <w:p>
      <w:pPr>
        <w:pStyle w:val="9"/>
        <w:numPr>
          <w:ilvl w:val="0"/>
          <w:numId w:val="0"/>
        </w:numPr>
        <w:ind w:left="283" w:leftChars="135"/>
        <w:jc w:val="both"/>
        <w:rPr>
          <w:rFonts w:ascii="仿宋" w:hAnsi="仿宋" w:eastAsia="仿宋" w:cstheme="minorEastAsia"/>
          <w:sz w:val="28"/>
          <w:szCs w:val="28"/>
        </w:rPr>
      </w:pPr>
      <w:r>
        <w:rPr>
          <w:rFonts w:hint="eastAsia" w:ascii="仿宋" w:hAnsi="仿宋" w:eastAsia="仿宋" w:cstheme="minorEastAsia"/>
          <w:sz w:val="28"/>
          <w:szCs w:val="28"/>
        </w:rPr>
        <w:t>（一）</w:t>
      </w:r>
      <w:r>
        <w:rPr>
          <w:rFonts w:hint="eastAsia" w:ascii="仿宋" w:hAnsi="仿宋" w:eastAsia="仿宋" w:cstheme="minorEastAsia"/>
          <w:sz w:val="28"/>
          <w:szCs w:val="28"/>
        </w:rPr>
        <w:tab/>
      </w:r>
      <w:r>
        <w:rPr>
          <w:rFonts w:hint="eastAsia" w:ascii="仿宋" w:hAnsi="仿宋" w:eastAsia="仿宋" w:cstheme="minorEastAsia"/>
          <w:sz w:val="28"/>
          <w:szCs w:val="28"/>
        </w:rPr>
        <w:t>建设内容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48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rPr>
                <w:rFonts w:ascii="仿宋" w:hAnsi="仿宋" w:eastAsia="仿宋" w:cstheme="minorEastAsia"/>
                <w:sz w:val="28"/>
                <w:szCs w:val="28"/>
              </w:rPr>
            </w:pPr>
            <w:r>
              <w:rPr>
                <w:rFonts w:hint="eastAsia" w:ascii="仿宋" w:hAnsi="仿宋" w:eastAsia="仿宋" w:cstheme="minorEastAsia"/>
                <w:sz w:val="28"/>
                <w:szCs w:val="28"/>
              </w:rPr>
              <w:t>系统</w:t>
            </w:r>
          </w:p>
        </w:tc>
        <w:tc>
          <w:tcPr>
            <w:tcW w:w="4820" w:type="dxa"/>
          </w:tcPr>
          <w:p>
            <w:pPr>
              <w:rPr>
                <w:rFonts w:ascii="仿宋" w:hAnsi="仿宋" w:eastAsia="仿宋" w:cstheme="minorEastAsia"/>
                <w:sz w:val="28"/>
                <w:szCs w:val="28"/>
              </w:rPr>
            </w:pPr>
            <w:r>
              <w:rPr>
                <w:rFonts w:hint="eastAsia" w:ascii="仿宋" w:hAnsi="仿宋" w:eastAsia="仿宋" w:cstheme="minorEastAsia"/>
                <w:sz w:val="28"/>
                <w:szCs w:val="28"/>
              </w:rPr>
              <w:t>子平台</w:t>
            </w:r>
          </w:p>
        </w:tc>
        <w:tc>
          <w:tcPr>
            <w:tcW w:w="1701" w:type="dxa"/>
          </w:tcPr>
          <w:p>
            <w:pPr>
              <w:rPr>
                <w:rFonts w:ascii="仿宋" w:hAnsi="仿宋" w:eastAsia="仿宋" w:cstheme="minorEastAsia"/>
                <w:sz w:val="28"/>
                <w:szCs w:val="28"/>
              </w:rPr>
            </w:pPr>
            <w:r>
              <w:rPr>
                <w:rFonts w:hint="eastAsia" w:ascii="仿宋" w:hAnsi="仿宋" w:eastAsia="仿宋" w:cstheme="minor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vAlign w:val="center"/>
          </w:tcPr>
          <w:p>
            <w:pPr>
              <w:rPr>
                <w:rFonts w:ascii="仿宋" w:hAnsi="仿宋" w:eastAsia="仿宋" w:cstheme="minorEastAsia"/>
                <w:sz w:val="28"/>
                <w:szCs w:val="28"/>
              </w:rPr>
            </w:pPr>
            <w:r>
              <w:rPr>
                <w:rFonts w:hint="eastAsia" w:ascii="仿宋" w:hAnsi="仿宋" w:eastAsia="仿宋" w:cstheme="minorEastAsia"/>
                <w:sz w:val="28"/>
                <w:szCs w:val="28"/>
              </w:rPr>
              <w:t>智慧教师发展综合系统</w:t>
            </w:r>
          </w:p>
        </w:tc>
        <w:tc>
          <w:tcPr>
            <w:tcW w:w="4820" w:type="dxa"/>
          </w:tcPr>
          <w:p>
            <w:pPr>
              <w:rPr>
                <w:rFonts w:ascii="仿宋" w:hAnsi="仿宋" w:eastAsia="仿宋" w:cstheme="minorEastAsia"/>
                <w:sz w:val="28"/>
                <w:szCs w:val="28"/>
              </w:rPr>
            </w:pPr>
            <w:r>
              <w:rPr>
                <w:rFonts w:hint="eastAsia" w:ascii="仿宋" w:hAnsi="仿宋" w:eastAsia="仿宋" w:cstheme="minorEastAsia"/>
                <w:sz w:val="28"/>
                <w:szCs w:val="28"/>
              </w:rPr>
              <w:t>教师综合服务业务平台</w:t>
            </w:r>
          </w:p>
        </w:tc>
        <w:tc>
          <w:tcPr>
            <w:tcW w:w="1701" w:type="dxa"/>
          </w:tcPr>
          <w:p>
            <w:pPr>
              <w:rPr>
                <w:rFonts w:ascii="仿宋" w:hAnsi="仿宋" w:eastAsia="仿宋" w:cstheme="minorEastAsia"/>
                <w:sz w:val="28"/>
                <w:szCs w:val="28"/>
              </w:rPr>
            </w:pPr>
            <w:r>
              <w:rPr>
                <w:rFonts w:hint="eastAsia" w:ascii="仿宋" w:hAnsi="仿宋" w:eastAsia="仿宋" w:cstheme="minorEastAsia"/>
                <w:sz w:val="28"/>
                <w:szCs w:val="28"/>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rPr>
                <w:rFonts w:ascii="仿宋" w:hAnsi="仿宋" w:eastAsia="仿宋" w:cstheme="minorEastAsia"/>
                <w:sz w:val="28"/>
                <w:szCs w:val="28"/>
              </w:rPr>
            </w:pPr>
          </w:p>
        </w:tc>
        <w:tc>
          <w:tcPr>
            <w:tcW w:w="4820" w:type="dxa"/>
          </w:tcPr>
          <w:p>
            <w:pPr>
              <w:rPr>
                <w:rFonts w:ascii="仿宋" w:hAnsi="仿宋" w:eastAsia="仿宋" w:cstheme="minorEastAsia"/>
                <w:sz w:val="28"/>
                <w:szCs w:val="28"/>
              </w:rPr>
            </w:pPr>
            <w:r>
              <w:rPr>
                <w:rFonts w:hint="eastAsia" w:ascii="仿宋" w:hAnsi="仿宋" w:eastAsia="仿宋" w:cstheme="minorEastAsia"/>
                <w:sz w:val="28"/>
                <w:szCs w:val="28"/>
              </w:rPr>
              <w:t>教师发展教师发展综合服务移动平台</w:t>
            </w:r>
          </w:p>
        </w:tc>
        <w:tc>
          <w:tcPr>
            <w:tcW w:w="1701" w:type="dxa"/>
          </w:tcPr>
          <w:p>
            <w:pPr>
              <w:rPr>
                <w:rFonts w:ascii="仿宋" w:hAnsi="仿宋" w:eastAsia="仿宋" w:cstheme="minorEastAsia"/>
                <w:sz w:val="28"/>
                <w:szCs w:val="28"/>
              </w:rPr>
            </w:pPr>
            <w:r>
              <w:rPr>
                <w:rFonts w:hint="eastAsia" w:ascii="仿宋" w:hAnsi="仿宋" w:eastAsia="仿宋" w:cstheme="minorEastAsia"/>
                <w:sz w:val="28"/>
                <w:szCs w:val="28"/>
              </w:rPr>
              <w:t>一套</w:t>
            </w:r>
          </w:p>
        </w:tc>
      </w:tr>
    </w:tbl>
    <w:p>
      <w:pPr>
        <w:pStyle w:val="9"/>
        <w:numPr>
          <w:ilvl w:val="0"/>
          <w:numId w:val="0"/>
        </w:numPr>
        <w:ind w:left="424" w:leftChars="202"/>
        <w:jc w:val="both"/>
        <w:rPr>
          <w:rFonts w:ascii="仿宋" w:hAnsi="仿宋" w:eastAsia="仿宋" w:cstheme="minorEastAsia"/>
          <w:sz w:val="28"/>
          <w:szCs w:val="28"/>
        </w:rPr>
      </w:pPr>
      <w:r>
        <w:rPr>
          <w:rFonts w:hint="eastAsia" w:ascii="仿宋" w:hAnsi="仿宋" w:eastAsia="仿宋" w:cstheme="minorEastAsia"/>
          <w:sz w:val="28"/>
          <w:szCs w:val="28"/>
        </w:rPr>
        <w:t>（二）系统功能要求</w:t>
      </w:r>
      <w:bookmarkStart w:id="0" w:name="_Toc453504834"/>
    </w:p>
    <w:p>
      <w:pPr>
        <w:pStyle w:val="10"/>
        <w:ind w:left="567" w:firstLine="0" w:firstLineChars="0"/>
        <w:rPr>
          <w:rFonts w:ascii="仿宋" w:hAnsi="仿宋" w:eastAsia="仿宋" w:cstheme="minorEastAsia"/>
          <w:b/>
          <w:sz w:val="28"/>
          <w:szCs w:val="28"/>
        </w:rPr>
      </w:pPr>
      <w:r>
        <w:rPr>
          <w:rFonts w:hint="eastAsia" w:ascii="仿宋" w:hAnsi="仿宋" w:eastAsia="仿宋" w:cstheme="minorEastAsia"/>
          <w:b/>
          <w:sz w:val="28"/>
          <w:szCs w:val="28"/>
        </w:rPr>
        <w:t>1、教师发展业务管理平台</w:t>
      </w:r>
      <w:bookmarkEnd w:id="0"/>
    </w:p>
    <w:p>
      <w:pPr>
        <w:pStyle w:val="11"/>
        <w:ind w:firstLine="562"/>
        <w:rPr>
          <w:rFonts w:ascii="仿宋" w:hAnsi="仿宋" w:eastAsia="仿宋" w:cstheme="minorEastAsia"/>
          <w:b/>
          <w:sz w:val="28"/>
          <w:szCs w:val="28"/>
        </w:rPr>
      </w:pPr>
      <w:r>
        <w:rPr>
          <w:rFonts w:hint="eastAsia" w:ascii="仿宋" w:hAnsi="仿宋" w:eastAsia="仿宋" w:cstheme="minorEastAsia"/>
          <w:b/>
          <w:sz w:val="28"/>
          <w:szCs w:val="28"/>
        </w:rPr>
        <w:t>（1）门户网站</w:t>
      </w:r>
    </w:p>
    <w:p>
      <w:pPr>
        <w:pStyle w:val="11"/>
        <w:ind w:firstLine="560"/>
        <w:rPr>
          <w:rFonts w:ascii="仿宋" w:hAnsi="仿宋" w:eastAsia="仿宋" w:cstheme="minorEastAsia"/>
          <w:color w:val="000000"/>
          <w:sz w:val="28"/>
          <w:szCs w:val="28"/>
        </w:rPr>
      </w:pPr>
      <w:r>
        <w:rPr>
          <w:rFonts w:hint="eastAsia" w:ascii="仿宋" w:hAnsi="仿宋" w:eastAsia="仿宋" w:cstheme="minorEastAsia"/>
          <w:color w:val="000000"/>
          <w:sz w:val="28"/>
          <w:szCs w:val="28"/>
        </w:rPr>
        <w:t>1）需提供能展示学校特色的教师发展中心展示门户。教师发展的相关信息、在线学习课程、栏目、内容、频道的管理的集成展示，为教师发展中心提供一站式服务。</w:t>
      </w:r>
    </w:p>
    <w:p>
      <w:pPr>
        <w:pStyle w:val="11"/>
        <w:ind w:firstLine="560"/>
        <w:rPr>
          <w:rFonts w:ascii="仿宋" w:hAnsi="仿宋" w:eastAsia="仿宋" w:cstheme="minorEastAsia"/>
          <w:color w:val="000000"/>
          <w:sz w:val="28"/>
          <w:szCs w:val="28"/>
        </w:rPr>
      </w:pPr>
      <w:r>
        <w:rPr>
          <w:rFonts w:hint="eastAsia" w:ascii="仿宋" w:hAnsi="仿宋" w:eastAsia="仿宋" w:cstheme="minorEastAsia"/>
          <w:color w:val="000000"/>
          <w:sz w:val="28"/>
          <w:szCs w:val="28"/>
        </w:rPr>
        <w:t>2）具备信息发布和页面自定义、统一检索功能。</w:t>
      </w:r>
    </w:p>
    <w:p>
      <w:pPr>
        <w:pStyle w:val="11"/>
        <w:ind w:firstLine="560"/>
        <w:rPr>
          <w:rFonts w:ascii="仿宋" w:hAnsi="仿宋" w:eastAsia="仿宋" w:cstheme="minorEastAsia"/>
          <w:color w:val="000000"/>
          <w:sz w:val="28"/>
          <w:szCs w:val="28"/>
        </w:rPr>
      </w:pPr>
      <w:r>
        <w:rPr>
          <w:rFonts w:hint="eastAsia" w:ascii="仿宋" w:hAnsi="仿宋" w:eastAsia="仿宋" w:cstheme="minorEastAsia"/>
          <w:color w:val="000000"/>
          <w:sz w:val="28"/>
          <w:szCs w:val="28"/>
        </w:rPr>
        <w:t>3）具备课程中心展示以及后台推荐控制管理功能。</w:t>
      </w:r>
    </w:p>
    <w:p>
      <w:pPr>
        <w:pStyle w:val="11"/>
        <w:ind w:firstLine="560"/>
        <w:rPr>
          <w:rFonts w:ascii="仿宋" w:hAnsi="仿宋" w:eastAsia="仿宋" w:cstheme="minorEastAsia"/>
          <w:color w:val="000000"/>
          <w:sz w:val="28"/>
          <w:szCs w:val="28"/>
        </w:rPr>
      </w:pPr>
      <w:r>
        <w:rPr>
          <w:rFonts w:hint="eastAsia" w:ascii="仿宋" w:hAnsi="仿宋" w:eastAsia="仿宋" w:cstheme="minorEastAsia"/>
          <w:color w:val="000000"/>
          <w:sz w:val="28"/>
          <w:szCs w:val="28"/>
        </w:rPr>
        <w:t>4）具备培训活动在线报名、专家预约、场地预约等功能。</w:t>
      </w:r>
    </w:p>
    <w:p>
      <w:pPr>
        <w:pStyle w:val="11"/>
        <w:ind w:firstLine="562"/>
        <w:rPr>
          <w:rFonts w:ascii="仿宋" w:hAnsi="仿宋" w:eastAsia="仿宋" w:cstheme="minorEastAsia"/>
          <w:b/>
          <w:sz w:val="28"/>
          <w:szCs w:val="28"/>
        </w:rPr>
      </w:pPr>
      <w:r>
        <w:rPr>
          <w:rFonts w:hint="eastAsia" w:ascii="仿宋" w:hAnsi="仿宋" w:eastAsia="仿宋" w:cstheme="minorEastAsia"/>
          <w:b/>
          <w:sz w:val="28"/>
          <w:szCs w:val="28"/>
        </w:rPr>
        <w:t>（2） 培训管理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1）具备学校发起培训活动、培训现场手机签到、后台自动记录数据、学校批量审核学分，全流程一体化管理功能。</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2）学校后台可以发布培训活动，选择活动类型、报名时间、开课时间、是否限制报名人数、编辑活动信息等。</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3）活动自动生成二维码，便于教师参加培训使用APP签到，后台自动记录，显示签到名单。</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3）提供半开放、灵活化的学分申请和审核功能。学校可以根据需要自主设置学分类型，并根据参加培训的具体情况赋予相应的学分。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4）每场活动的数据可以导出Excel，便于数据统计，并可根据签到情况赋予教师培训学分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5）</w:t>
      </w:r>
      <w:r>
        <w:rPr>
          <w:rFonts w:hint="eastAsia" w:ascii="仿宋" w:hAnsi="仿宋" w:eastAsia="仿宋" w:cstheme="minorEastAsia"/>
          <w:color w:val="000000"/>
          <w:kern w:val="0"/>
          <w:sz w:val="28"/>
          <w:szCs w:val="28"/>
          <w:lang w:bidi="ar"/>
        </w:rPr>
        <w:t>实现在平台内进行培训活动发布、在线报名、报名审批、培训资料发布、培训作业提交、审批、学分管理、培训通知提醒等全流程一站式功能。</w:t>
      </w:r>
    </w:p>
    <w:p>
      <w:pPr>
        <w:pStyle w:val="11"/>
        <w:ind w:firstLine="559" w:firstLineChars="199"/>
        <w:rPr>
          <w:rFonts w:ascii="仿宋" w:hAnsi="仿宋" w:eastAsia="仿宋" w:cstheme="minorEastAsia"/>
          <w:b/>
          <w:sz w:val="28"/>
          <w:szCs w:val="28"/>
        </w:rPr>
      </w:pPr>
      <w:r>
        <w:rPr>
          <w:rFonts w:hint="eastAsia" w:ascii="仿宋" w:hAnsi="仿宋" w:eastAsia="仿宋" w:cstheme="minorEastAsia"/>
          <w:b/>
          <w:sz w:val="28"/>
          <w:szCs w:val="28"/>
        </w:rPr>
        <w:t>（3）教师在线学习</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对在线课程进行学习管理：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 教师认证登录后可在线学习课程，自动记录学习进度，下次登录时自动跳转至未学时点。</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 教师管理员可以赋予、修改课程分数权重。</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 中心能够对教师学习课程的情况进行监管，例如：任务点、提出的问题、参加过的讨论、看过的视频等数据、课程总得分。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 支持中心管理员自建课程并进行课程管理。</w:t>
      </w:r>
    </w:p>
    <w:p>
      <w:pPr>
        <w:pStyle w:val="11"/>
        <w:ind w:firstLine="560"/>
        <w:rPr>
          <w:rFonts w:ascii="仿宋" w:hAnsi="仿宋" w:eastAsia="仿宋" w:cstheme="minorEastAsia"/>
          <w:sz w:val="28"/>
          <w:szCs w:val="28"/>
        </w:rPr>
      </w:pPr>
      <w:bookmarkStart w:id="1" w:name="_Toc400549999"/>
      <w:r>
        <w:rPr>
          <w:rFonts w:hint="eastAsia" w:ascii="仿宋" w:hAnsi="仿宋" w:eastAsia="仿宋" w:cstheme="minorEastAsia"/>
          <w:sz w:val="28"/>
          <w:szCs w:val="28"/>
        </w:rPr>
        <w:t>支持大数据统计</w:t>
      </w:r>
      <w:bookmarkEnd w:id="1"/>
      <w:r>
        <w:rPr>
          <w:rFonts w:hint="eastAsia" w:ascii="仿宋" w:hAnsi="仿宋" w:eastAsia="仿宋" w:cstheme="minorEastAsia"/>
          <w:sz w:val="28"/>
          <w:szCs w:val="28"/>
        </w:rPr>
        <w:t>：</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中心可以通过课程总览功能详细的统计出本门课程的所有章节数，包括在这门课程中间所包含的任务点数、视频数等，对整个课程有一个宏观的了解。同时，中心还可以观察在最近的一段时间参与培训教师的活跃程度，一方面可以对教师的学习情况有一个整体的了解，另一方面也在客观上督促了教师的学习。</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为了让教发中心更好的了解教师的在线学习情况，学习情况统计主要是以教师为中心，统计教师的学习情况，主要包括完成的任务点、提出的问题、参加过的讨论、看过的视频等数据汇总。同时，系统支持原始数据导出，可以对教师的学习行为进行统计。</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（4）教师能力提升档案</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通过记录和系统对接获取教师的继续教育、教研、科研、评教等各方面多维度的能力提升数据，实现用数据分析为主管部门评优提供重要参与，便于教发中心针对性的对教师提供教师教学能力、科研能力提升的培训与课程。</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 xml:space="preserve"> 档案录入</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1）可通过excel表格、手动录入、系统对接方式实现教师能力提升档案信息的获取，并支持教师手动编辑，编辑完成需管理员审核通过后，方可记录到档案中。</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2）信息录入完毕后可查看档案完成度情况，并支持预览、下载与打印。</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档案构成</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1）可对教师基本信息进行录入、对接操作，需包含姓名、性别、政治面貌、出生年月、籍贯、毕业院校、学历信息、单位院系、资格证信息、荣誉信息等。</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可对教师教研信息进行录入或系统数据对接，并支持教师编辑更改，内容应包含科研教改情况，具体包括教研主题、教研时间、教研地点、教研层次、主持人、教研分工信息信息。包含教改课题研究情况，具体包括课题名称、立项部门、组内分工、获奖或发表情况。教研论文发表及获奖情况，应包括论文题目、刊物名称、发表时间、字数。 教学技能比赛情况应包括：比赛项目名称、主办单位、参赛时间、获奖名称、获奖名次信息。指导学生获奖情况应包括：内容、主办单位、获奖时间、获奖名次或等级信息。培训记录应包括：培训主题、培训时间、培训部门、主讲人、培训地点信息。</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可对教师科研信息进行录入或系统数据对接。应包含具体项目，具体包括项目名称、立项单位、级别、主持参与人信息。包含科研论文或专著，具体包括论文题目、刊物名称、发表时间、字数信息。包括科研专利情况，具体内容包括专利名称、专利性质、申请专利时间、获批时间信息。</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可对教师评教信息进行录入或系统数据对接。包含督导组评教记录，具体包括子类别、时间、记录、指导意见信息。包含学生评教记录，具体包括子类别、时间、评语信息。包括教学奖励或事故记录，具体包括时间、奖励或事故原因、经验或教训信息。</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档案管理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1）管理员在后台可查看教师档案上传情况，并支持检索查询，呈现信息需包括教师信息、档案完成度情况，并支持点击查看教师成长档案详情操作。</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管理员可在后台对教师档案进行审核操作。教师编辑信息必须经过审核才可进行同步。审核界面可查看变更审核申请人信息、变更时间、变更内容、并支持以上字段的检索。审核时可查看变更信息的原始情况和更新后情况、可查看、下载教师变更信息的上传证明材料信息。</w:t>
      </w:r>
    </w:p>
    <w:p>
      <w:pPr>
        <w:pStyle w:val="11"/>
        <w:ind w:firstLine="562"/>
        <w:rPr>
          <w:rFonts w:ascii="仿宋" w:hAnsi="仿宋" w:eastAsia="仿宋" w:cstheme="minorEastAsia"/>
          <w:b/>
          <w:sz w:val="28"/>
          <w:szCs w:val="28"/>
        </w:rPr>
      </w:pPr>
      <w:r>
        <w:rPr>
          <w:rFonts w:hint="eastAsia" w:ascii="仿宋" w:hAnsi="仿宋" w:eastAsia="仿宋" w:cstheme="minorEastAsia"/>
          <w:b/>
          <w:sz w:val="28"/>
          <w:szCs w:val="28"/>
        </w:rPr>
        <w:t>（4） 督导评教</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通过专业指标库的建设，搭建具有高效评价机制、公正的评价标准，有效促进教师及时发现教学过程及教育管理过程中存在的问题。通过全面分析、找出解决的办法、获得进步与收获，并推动教师队伍的整体业务的提升。</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督导评教系统可进行不同角色设置，进行评价管理、评价分析。可建立和编辑评价指标、问卷，发布新的评价任务以及查看已有的评价任务信息，查看评价结果等，各项统计均以饼状图、柱状图等图形或展示方式直观统计展示。</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 用户角色主要包括管理员用户、教师用户，其中管理员用户可分为校级管理员、院级管理员、专业等三级（类）、教师用户可分为教师、督导人员、领导、同行等四类。</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管理员用户分为：校级、院级、专业，三类管理员后台均可对所有课程评价信息进行查询，及对其进行筛选和汇总功能。其中校级管理后台可查阅全校课程评价情况，院级管理员界面仅限于查阅本学院教师开设课程评价情况，专业管理员界面仅限于查阅本专业教师开设课程评价情况。</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5）教师用户可查询本人每学年教学评价结果及各项评价具体信息，含督导、领导、同行评价情况。</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6） 督导、领导、同行用户除拥有教师用户的上述权限外，还可以对其所评价（录入）的课程信息进行查询和汇总功能。</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7）可以建立通用评价指标，或者对已建指标进行编辑，删除等操作，可以进行添加新指标，指标包括单选，多选，填空，简答，以及打分题五类通用提醒，可以根据指标形式进行选择，并标题，评价指标等其他内容。</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8）新建通用问卷，或者对已有问卷进行编辑、预览以及删除等操作。可发布评价任务，发布评价任务之前需要建立评价问卷，可以使用已有问卷也可以新建问卷。</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9）可对问卷类型进行定义，例如：评教，评学，活动反馈等等、进行问卷分类后方便在问卷管理里面进行标签分类展示、可对已有的问卷进行编辑和删除操作。</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10）可发布新的评价任务以及查看已有的评价任务信息、发放评价任务的核心是发放问卷，发放一个问卷必须是在一个任务中，建立的一个任务里可以包含多个问卷，对多名被评价人进行评价。</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11）新建完成评价任务后可以进行被评对象管理，可以设置被评价的人员信息，被评对象包括教师、学生、课程以及组织机构。</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12）可设置对应评价任务的问卷管理，可添加评价问卷、添加问卷类型有两种：自评问卷和评价问卷。自评问卷用于被评价人自我评价，问卷类型是“自评”、评价问卷用于他人评价被评价对象，问卷类型是“互评”。</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13）可设置问卷的发放相关信息，包括问卷发放时间、截止时间、是否允许匿名评价、是否需要参与评价任务的学生，未完成评价任务，不能在平台查看所学课程的综合成绩以及可以设置评价问卷截止时间前一段时间，系统自动发送督促通知给未完成评价的人员和编辑督促的通知内容。</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14）可查看已有评价结果的评价任务的相关评价信息，可以看到各个评价人员列表，以及一些基本信息，包括被评对象是谁、教师的账号、所属院系、被评问卷、问卷平均分、综合分数。</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15）评教分析，可按照评价任务为单位查看每一次评价任务的评价情况，包括评价任务的完成情况、评价问卷的提交情况、被评对象的评分排序、被评对象的分数分布图、院系平均分。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16）各项统计均以饼状图、柱状图等图形或展示方式直观统计展示。</w:t>
      </w:r>
    </w:p>
    <w:p>
      <w:pPr>
        <w:pStyle w:val="11"/>
        <w:ind w:firstLine="562"/>
        <w:rPr>
          <w:rFonts w:ascii="仿宋" w:hAnsi="仿宋" w:eastAsia="仿宋" w:cstheme="minorEastAsia"/>
          <w:b/>
          <w:sz w:val="28"/>
          <w:szCs w:val="28"/>
        </w:rPr>
      </w:pPr>
      <w:r>
        <w:rPr>
          <w:rFonts w:hint="eastAsia" w:ascii="仿宋" w:hAnsi="仿宋" w:eastAsia="仿宋" w:cstheme="minorEastAsia"/>
          <w:b/>
          <w:sz w:val="28"/>
          <w:szCs w:val="28"/>
        </w:rPr>
        <w:t>（5）教学大赛系统</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通过平台和管理系统协助学校开展、组织校内大赛，并进行优秀作品的展示和留存。大赛系统可实现大赛信息发布、大赛管理、参赛资料和作品上传、比赛评审/投票、评审专家管理、专家在线评审、大赛成果展示等教学大赛全流程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2）用户角色包括：管理员、参赛教师、专家评委。管理员可分为校级管理员、院系管理员。</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3）大赛管理：大赛平台显示发布的大赛信息、支持作品上传和管理、优秀作品显示等功能。</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4）由管理员发布大赛信息，设置大赛的要求、参赛作品类别、大赛规则、赛事指南、常见问题、评审专家。</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5）管理员对参赛教师进行用户管理，可审核身份认定、密码重置以及删除，作品进行管理，设置评审评语、隐藏作品、下载作品等。</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6）评审专家管理：针对不同的大赛，添加专业评审专家并对专家资料进行编辑和补充等。</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7）作品评论管理，对作品的评论内容、评论的来源、提交时间、所属比赛进行查看和删除操作。</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8）评审管理可进行专家组管理、添加评审专家，进行评审作品管理。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9）对参赛的作品进行获奖作品管理，设置奖项，对获奖作品进行管理。</w:t>
      </w:r>
    </w:p>
    <w:p>
      <w:pPr>
        <w:pStyle w:val="11"/>
        <w:ind w:firstLine="562"/>
        <w:rPr>
          <w:rFonts w:ascii="仿宋" w:hAnsi="仿宋" w:eastAsia="仿宋" w:cstheme="minorEastAsia"/>
          <w:b/>
          <w:sz w:val="28"/>
          <w:szCs w:val="28"/>
        </w:rPr>
      </w:pPr>
      <w:r>
        <w:rPr>
          <w:rFonts w:hint="eastAsia" w:ascii="仿宋" w:hAnsi="仿宋" w:eastAsia="仿宋" w:cstheme="minorEastAsia"/>
          <w:b/>
          <w:sz w:val="28"/>
          <w:szCs w:val="28"/>
        </w:rPr>
        <w:t>（6）教师发展数据管理</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1）管理员一站式管理：支持用户管理、用户账号密码找回重置、门户管理、培训管理等功能。</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2）教师信息查询：管理员可以免登陆查看教师的信息，统计教师某段时间内的平台活跃情况，包括档案更新情况、上传的成果荣誉等。</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3）数据统计：包括网站访问数量、教师基本信息、培训信息、选课信息、学院学习信息等进行数据统计。</w:t>
      </w:r>
    </w:p>
    <w:p>
      <w:pPr>
        <w:pStyle w:val="11"/>
        <w:ind w:firstLine="560"/>
        <w:rPr>
          <w:rFonts w:ascii="仿宋" w:hAnsi="仿宋" w:eastAsia="仿宋" w:cstheme="minorEastAsia"/>
          <w:sz w:val="28"/>
          <w:szCs w:val="28"/>
        </w:rPr>
      </w:pPr>
      <w:r>
        <w:rPr>
          <w:rFonts w:hint="eastAsia" w:ascii="仿宋" w:hAnsi="仿宋" w:eastAsia="仿宋" w:cstheme="minorEastAsia"/>
          <w:sz w:val="28"/>
          <w:szCs w:val="28"/>
        </w:rPr>
        <w:t>4）移动端信息同步：可在PC端编辑移动端展示方式，实现PC端数据和移动端数据同步。</w:t>
      </w:r>
    </w:p>
    <w:p>
      <w:pPr>
        <w:spacing w:line="360" w:lineRule="auto"/>
        <w:rPr>
          <w:rFonts w:ascii="仿宋" w:hAnsi="仿宋" w:eastAsia="仿宋" w:cstheme="minorEastAsia"/>
          <w:sz w:val="28"/>
          <w:szCs w:val="28"/>
        </w:rPr>
      </w:pPr>
    </w:p>
    <w:p>
      <w:pPr>
        <w:pStyle w:val="9"/>
        <w:numPr>
          <w:ilvl w:val="0"/>
          <w:numId w:val="2"/>
        </w:numPr>
        <w:ind w:left="567" w:firstLine="0"/>
        <w:rPr>
          <w:rFonts w:ascii="仿宋" w:hAnsi="仿宋" w:eastAsia="仿宋" w:cstheme="minorEastAsia"/>
          <w:sz w:val="28"/>
          <w:szCs w:val="28"/>
        </w:rPr>
      </w:pPr>
      <w:r>
        <w:rPr>
          <w:rFonts w:hint="eastAsia" w:ascii="仿宋" w:hAnsi="仿宋" w:eastAsia="仿宋" w:cstheme="minorEastAsia"/>
          <w:sz w:val="28"/>
          <w:szCs w:val="28"/>
        </w:rPr>
        <w:t>教师发展综合服务移动平台</w:t>
      </w:r>
    </w:p>
    <w:p>
      <w:pPr>
        <w:spacing w:line="360" w:lineRule="auto"/>
        <w:ind w:left="420"/>
        <w:rPr>
          <w:rFonts w:ascii="仿宋" w:hAnsi="仿宋" w:eastAsia="仿宋" w:cstheme="minorEastAsia"/>
          <w:b/>
          <w:bCs/>
          <w:sz w:val="28"/>
          <w:szCs w:val="28"/>
        </w:rPr>
      </w:pPr>
      <w:r>
        <w:rPr>
          <w:rFonts w:hint="eastAsia" w:ascii="仿宋" w:hAnsi="仿宋" w:eastAsia="仿宋" w:cstheme="minorEastAsia"/>
          <w:b/>
          <w:bCs/>
          <w:sz w:val="28"/>
          <w:szCs w:val="28"/>
        </w:rPr>
        <w:t>（1）整体要求</w:t>
      </w:r>
    </w:p>
    <w:p>
      <w:pPr>
        <w:widowControl/>
        <w:spacing w:line="360" w:lineRule="auto"/>
        <w:ind w:firstLine="420" w:firstLineChars="150"/>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1）移动学习平台（手机移动端）支持iOS和Android两种系统的客户端应用，可用于手机实现在线移动学习，学习者之间问题讨论。</w:t>
      </w:r>
    </w:p>
    <w:p>
      <w:pPr>
        <w:widowControl/>
        <w:spacing w:line="360" w:lineRule="auto"/>
        <w:ind w:firstLine="420" w:firstLineChars="150"/>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2）需包含在线课程、培训活动、直播讲堂、场地预约、互动交流、查阅丰富的在线资源、专题撰写等基础模块。</w:t>
      </w:r>
    </w:p>
    <w:p>
      <w:pPr>
        <w:spacing w:line="360" w:lineRule="auto"/>
        <w:ind w:firstLine="281" w:firstLineChars="100"/>
        <w:rPr>
          <w:rFonts w:ascii="仿宋" w:hAnsi="仿宋" w:eastAsia="仿宋" w:cstheme="minorEastAsia"/>
          <w:b/>
          <w:bCs/>
          <w:sz w:val="28"/>
          <w:szCs w:val="28"/>
        </w:rPr>
      </w:pPr>
      <w:r>
        <w:rPr>
          <w:rFonts w:hint="eastAsia" w:ascii="仿宋" w:hAnsi="仿宋" w:eastAsia="仿宋" w:cstheme="minorEastAsia"/>
          <w:b/>
          <w:bCs/>
          <w:sz w:val="28"/>
          <w:szCs w:val="28"/>
        </w:rPr>
        <w:t>（2）各模块功能要求</w:t>
      </w:r>
    </w:p>
    <w:p>
      <w:pPr>
        <w:spacing w:before="156" w:beforeLines="50" w:after="156" w:afterLines="50" w:line="360" w:lineRule="auto"/>
        <w:ind w:firstLine="422" w:firstLineChars="150"/>
        <w:rPr>
          <w:rFonts w:ascii="仿宋" w:hAnsi="仿宋" w:eastAsia="仿宋" w:cstheme="minorEastAsia"/>
          <w:b/>
          <w:bCs/>
          <w:sz w:val="28"/>
          <w:szCs w:val="28"/>
        </w:rPr>
      </w:pPr>
      <w:r>
        <w:rPr>
          <w:rFonts w:hint="eastAsia" w:ascii="仿宋" w:hAnsi="仿宋" w:eastAsia="仿宋" w:cstheme="minorEastAsia"/>
          <w:b/>
          <w:bCs/>
          <w:sz w:val="28"/>
          <w:szCs w:val="28"/>
        </w:rPr>
        <w:t>培训活动</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1）支持浏览本校发布的培训活动详情，包括培训时间、地点、报名人数、培训主讲教师等内容，并支持一键报名。</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2）支持线下活动现场移动端扫描二维码进行线上签到、请假等功能。</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3）支持随时取消报名。</w:t>
      </w:r>
    </w:p>
    <w:p>
      <w:pPr>
        <w:spacing w:before="156" w:beforeLines="50" w:after="156" w:afterLines="50" w:line="360" w:lineRule="auto"/>
        <w:ind w:firstLine="422" w:firstLineChars="150"/>
        <w:rPr>
          <w:rFonts w:ascii="仿宋" w:hAnsi="仿宋" w:eastAsia="仿宋" w:cstheme="minorEastAsia"/>
          <w:b/>
          <w:bCs/>
          <w:sz w:val="28"/>
          <w:szCs w:val="28"/>
        </w:rPr>
      </w:pPr>
      <w:r>
        <w:rPr>
          <w:rFonts w:hint="eastAsia" w:ascii="仿宋" w:hAnsi="仿宋" w:eastAsia="仿宋" w:cstheme="minorEastAsia"/>
          <w:b/>
          <w:bCs/>
          <w:sz w:val="28"/>
          <w:szCs w:val="28"/>
        </w:rPr>
        <w:t>在线课程</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1）教师可通过移动端查看本校在线课程资源，选择感兴趣的课程一键报名。</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2）手机联网情况下，可随时随地学习在线教师课程。</w:t>
      </w:r>
    </w:p>
    <w:p>
      <w:pPr>
        <w:widowControl/>
        <w:spacing w:line="360" w:lineRule="auto"/>
        <w:jc w:val="left"/>
        <w:textAlignment w:val="center"/>
        <w:rPr>
          <w:rFonts w:ascii="仿宋" w:hAnsi="仿宋" w:eastAsia="仿宋" w:cstheme="minorEastAsia"/>
          <w:color w:val="000000"/>
          <w:kern w:val="0"/>
          <w:sz w:val="28"/>
          <w:szCs w:val="28"/>
          <w:lang w:bidi="ar"/>
        </w:rPr>
      </w:pPr>
      <w:r>
        <w:rPr>
          <w:rFonts w:hint="eastAsia" w:ascii="仿宋" w:hAnsi="仿宋" w:eastAsia="仿宋" w:cstheme="minorEastAsia"/>
          <w:color w:val="000000"/>
          <w:kern w:val="0"/>
          <w:sz w:val="28"/>
          <w:szCs w:val="28"/>
          <w:lang w:bidi="ar"/>
        </w:rPr>
        <w:t>3）可接受建课教师发布的课内活动，可参与课内讨论</w:t>
      </w:r>
    </w:p>
    <w:p>
      <w:pPr>
        <w:spacing w:before="156" w:beforeLines="50" w:after="156" w:afterLines="50" w:line="360" w:lineRule="auto"/>
        <w:ind w:firstLine="422" w:firstLineChars="150"/>
        <w:rPr>
          <w:rFonts w:ascii="仿宋" w:hAnsi="仿宋" w:eastAsia="仿宋" w:cstheme="minorEastAsia"/>
          <w:b/>
          <w:bCs/>
          <w:sz w:val="28"/>
          <w:szCs w:val="28"/>
        </w:rPr>
      </w:pPr>
      <w:r>
        <w:rPr>
          <w:rFonts w:hint="eastAsia" w:ascii="仿宋" w:hAnsi="仿宋" w:eastAsia="仿宋" w:cstheme="minorEastAsia"/>
          <w:b/>
          <w:bCs/>
          <w:sz w:val="28"/>
          <w:szCs w:val="28"/>
        </w:rPr>
        <w:t>直播讲堂</w:t>
      </w:r>
    </w:p>
    <w:p>
      <w:pPr>
        <w:numPr>
          <w:ilvl w:val="0"/>
          <w:numId w:val="3"/>
        </w:num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支持自助加入在线直播课堂课程。</w:t>
      </w:r>
    </w:p>
    <w:p>
      <w:pPr>
        <w:numPr>
          <w:ilvl w:val="0"/>
          <w:numId w:val="3"/>
        </w:num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支持在线观看直播并参加弹幕讨论，课内发帖讨论。</w:t>
      </w:r>
    </w:p>
    <w:p>
      <w:pPr>
        <w:numPr>
          <w:ilvl w:val="0"/>
          <w:numId w:val="3"/>
        </w:num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记录使用app观看直播时长及参与班级内活动，形成过程性数据。</w:t>
      </w:r>
    </w:p>
    <w:p>
      <w:pPr>
        <w:spacing w:before="156" w:beforeLines="50" w:after="156" w:afterLines="50" w:line="360" w:lineRule="auto"/>
        <w:ind w:firstLine="422" w:firstLineChars="150"/>
        <w:rPr>
          <w:rFonts w:ascii="仿宋" w:hAnsi="仿宋" w:eastAsia="仿宋" w:cstheme="minorEastAsia"/>
          <w:b/>
          <w:bCs/>
          <w:sz w:val="28"/>
          <w:szCs w:val="28"/>
        </w:rPr>
      </w:pPr>
      <w:r>
        <w:rPr>
          <w:rFonts w:hint="eastAsia" w:ascii="仿宋" w:hAnsi="仿宋" w:eastAsia="仿宋" w:cstheme="minorEastAsia"/>
          <w:b/>
          <w:bCs/>
          <w:sz w:val="28"/>
          <w:szCs w:val="28"/>
        </w:rPr>
        <w:t>教学咨询</w:t>
      </w:r>
    </w:p>
    <w:p>
      <w:p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1）展示本校名师资源，名师介绍，在线咨询本校已设置的专家教授。</w:t>
      </w:r>
    </w:p>
    <w:p>
      <w:pPr>
        <w:spacing w:before="156" w:beforeLines="50" w:after="156" w:afterLines="50" w:line="360" w:lineRule="auto"/>
        <w:ind w:firstLine="562" w:firstLineChars="200"/>
        <w:rPr>
          <w:rFonts w:ascii="仿宋" w:hAnsi="仿宋" w:eastAsia="仿宋" w:cstheme="minorEastAsia"/>
          <w:sz w:val="28"/>
          <w:szCs w:val="28"/>
        </w:rPr>
      </w:pPr>
      <w:r>
        <w:rPr>
          <w:rFonts w:hint="eastAsia" w:ascii="仿宋" w:hAnsi="仿宋" w:eastAsia="仿宋" w:cstheme="minorEastAsia"/>
          <w:b/>
          <w:bCs/>
          <w:sz w:val="28"/>
          <w:szCs w:val="28"/>
        </w:rPr>
        <w:t>互动小组</w:t>
      </w:r>
    </w:p>
    <w:p>
      <w:p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1）基于内容的社交小组，支持创建小组，与组内成员传播知识，交流观点，实现快速的信息传播和共享交流</w:t>
      </w:r>
    </w:p>
    <w:p>
      <w:pPr>
        <w:pStyle w:val="12"/>
        <w:numPr>
          <w:ilvl w:val="0"/>
          <w:numId w:val="4"/>
        </w:numPr>
        <w:spacing w:before="156" w:beforeLines="50" w:after="156" w:afterLines="50" w:line="360" w:lineRule="auto"/>
        <w:ind w:firstLineChars="0"/>
        <w:rPr>
          <w:rFonts w:ascii="仿宋" w:hAnsi="仿宋" w:eastAsia="仿宋" w:cstheme="minorEastAsia"/>
          <w:sz w:val="28"/>
          <w:szCs w:val="28"/>
        </w:rPr>
      </w:pPr>
      <w:r>
        <w:rPr>
          <w:rFonts w:hint="eastAsia" w:ascii="仿宋" w:hAnsi="仿宋" w:eastAsia="仿宋" w:cstheme="minorEastAsia"/>
          <w:sz w:val="28"/>
          <w:szCs w:val="28"/>
        </w:rPr>
        <w:t>支持搜索加入全网小组，讨论交流。</w:t>
      </w:r>
    </w:p>
    <w:p>
      <w:pPr>
        <w:spacing w:before="156" w:beforeLines="50" w:after="156" w:afterLines="50" w:line="360" w:lineRule="auto"/>
        <w:rPr>
          <w:rFonts w:ascii="仿宋" w:hAnsi="仿宋" w:eastAsia="仿宋" w:cstheme="minorEastAsia"/>
          <w:sz w:val="28"/>
          <w:szCs w:val="28"/>
        </w:rPr>
      </w:pPr>
      <w:r>
        <w:rPr>
          <w:rFonts w:hint="eastAsia" w:ascii="仿宋" w:hAnsi="仿宋" w:eastAsia="仿宋" w:cstheme="minorEastAsia"/>
          <w:sz w:val="28"/>
          <w:szCs w:val="28"/>
        </w:rPr>
        <w:t>3）支持小组数据统计、分享小组扩大小组影响力等。</w:t>
      </w:r>
    </w:p>
    <w:p>
      <w:pPr>
        <w:spacing w:before="156" w:beforeLines="50" w:after="156" w:afterLines="50" w:line="360" w:lineRule="auto"/>
        <w:ind w:firstLine="562" w:firstLineChars="200"/>
        <w:rPr>
          <w:rFonts w:ascii="仿宋" w:hAnsi="仿宋" w:eastAsia="仿宋" w:cstheme="minorEastAsia"/>
          <w:b/>
          <w:bCs/>
          <w:sz w:val="28"/>
          <w:szCs w:val="28"/>
        </w:rPr>
      </w:pPr>
      <w:r>
        <w:rPr>
          <w:rFonts w:hint="eastAsia" w:ascii="仿宋" w:hAnsi="仿宋" w:eastAsia="仿宋" w:cstheme="minorEastAsia"/>
          <w:b/>
          <w:sz w:val="28"/>
          <w:szCs w:val="28"/>
        </w:rPr>
        <w:t>教学资源</w:t>
      </w:r>
    </w:p>
    <w:p>
      <w:pPr>
        <w:spacing w:before="156" w:beforeLines="50" w:after="156" w:afterLines="50" w:line="360" w:lineRule="auto"/>
        <w:rPr>
          <w:rFonts w:ascii="仿宋" w:hAnsi="仿宋" w:eastAsia="仿宋" w:cstheme="minorEastAsia"/>
          <w:b/>
          <w:bCs/>
          <w:sz w:val="28"/>
          <w:szCs w:val="28"/>
        </w:rPr>
      </w:pPr>
      <w:r>
        <w:rPr>
          <w:rFonts w:hint="eastAsia" w:ascii="仿宋" w:hAnsi="仿宋" w:eastAsia="仿宋" w:cstheme="minorEastAsia"/>
          <w:sz w:val="28"/>
          <w:szCs w:val="28"/>
        </w:rPr>
        <w:t>1）包括教学期刊、教学图书、信息化工具、教师成长四个部分。每部分内容有针对性的分类，汇集了教学理论、教学研究、教育技术、学科研究等分类，并不定期更新。支持学习资源收藏、转发、点赞、讨论等功能。</w:t>
      </w:r>
    </w:p>
    <w:p>
      <w:pPr>
        <w:spacing w:before="156" w:beforeLines="50" w:after="156" w:afterLines="50" w:line="360" w:lineRule="auto"/>
        <w:ind w:firstLine="562" w:firstLineChars="200"/>
        <w:rPr>
          <w:rFonts w:ascii="仿宋" w:hAnsi="仿宋" w:eastAsia="仿宋" w:cstheme="minorEastAsia"/>
          <w:b/>
          <w:sz w:val="28"/>
          <w:szCs w:val="28"/>
        </w:rPr>
      </w:pPr>
      <w:r>
        <w:rPr>
          <w:rFonts w:hint="eastAsia" w:ascii="仿宋" w:hAnsi="仿宋" w:eastAsia="仿宋" w:cstheme="minorEastAsia"/>
          <w:b/>
          <w:sz w:val="28"/>
          <w:szCs w:val="28"/>
        </w:rPr>
        <w:t>我的教发</w:t>
      </w:r>
    </w:p>
    <w:p>
      <w:pPr>
        <w:pStyle w:val="13"/>
        <w:spacing w:line="360" w:lineRule="auto"/>
        <w:ind w:firstLine="560" w:firstLineChars="200"/>
        <w:jc w:val="left"/>
        <w:rPr>
          <w:rFonts w:ascii="仿宋" w:hAnsi="仿宋" w:eastAsia="仿宋" w:cstheme="minorEastAsia"/>
          <w:bCs w:val="0"/>
        </w:rPr>
      </w:pPr>
      <w:bookmarkStart w:id="2" w:name="OLE_LINK2"/>
      <w:bookmarkStart w:id="3" w:name="OLE_LINK1"/>
      <w:r>
        <w:rPr>
          <w:rFonts w:hint="eastAsia" w:ascii="仿宋" w:hAnsi="仿宋" w:eastAsia="仿宋" w:cstheme="minorEastAsia"/>
          <w:bCs w:val="0"/>
        </w:rPr>
        <w:t>教师通过“我的教发”模块，可以看到自己参加的所有学习活动，如我的培训、我的课程、我的证书，并在教发中心平台积累的学时、学分等，直观的掌握自己的学习进度，还可以在这里对报名的培训进行扫码签到、请假等</w:t>
      </w:r>
      <w:bookmarkEnd w:id="2"/>
      <w:bookmarkEnd w:id="3"/>
      <w:r>
        <w:rPr>
          <w:rFonts w:hint="eastAsia" w:ascii="仿宋" w:hAnsi="仿宋" w:eastAsia="仿宋" w:cstheme="minorEastAsia"/>
          <w:bCs w:val="0"/>
        </w:rPr>
        <w:t>。</w:t>
      </w:r>
    </w:p>
    <w:p>
      <w:pPr>
        <w:spacing w:line="360" w:lineRule="auto"/>
        <w:rPr>
          <w:rFonts w:ascii="仿宋" w:hAnsi="仿宋" w:eastAsia="仿宋" w:cstheme="minorEastAsia"/>
          <w:sz w:val="28"/>
          <w:szCs w:val="28"/>
        </w:rPr>
      </w:pPr>
    </w:p>
    <w:p>
      <w:pPr>
        <w:numPr>
          <w:ilvl w:val="0"/>
          <w:numId w:val="5"/>
        </w:numPr>
        <w:spacing w:before="156" w:beforeLines="50" w:after="156" w:afterLines="50" w:line="360" w:lineRule="auto"/>
        <w:ind w:left="424" w:leftChars="202"/>
        <w:rPr>
          <w:rFonts w:ascii="仿宋" w:hAnsi="仿宋" w:eastAsia="仿宋" w:cstheme="minorEastAsia"/>
          <w:b/>
          <w:bCs/>
          <w:sz w:val="28"/>
          <w:szCs w:val="28"/>
        </w:rPr>
      </w:pPr>
      <w:r>
        <w:rPr>
          <w:rFonts w:hint="eastAsia" w:ascii="仿宋" w:hAnsi="仿宋" w:eastAsia="仿宋" w:cstheme="minorEastAsia"/>
          <w:b/>
          <w:bCs/>
          <w:sz w:val="28"/>
          <w:szCs w:val="28"/>
        </w:rPr>
        <w:t>售后服务要求</w:t>
      </w:r>
    </w:p>
    <w:p>
      <w:pPr>
        <w:spacing w:line="360" w:lineRule="auto"/>
        <w:ind w:firstLine="560" w:firstLineChars="200"/>
        <w:rPr>
          <w:rFonts w:ascii="仿宋" w:hAnsi="仿宋" w:eastAsia="仿宋" w:cstheme="minorEastAsia"/>
          <w:color w:val="000000"/>
          <w:sz w:val="28"/>
          <w:szCs w:val="28"/>
        </w:rPr>
      </w:pPr>
      <w:bookmarkStart w:id="4" w:name="_Toc344475122"/>
      <w:r>
        <w:rPr>
          <w:rFonts w:hint="eastAsia" w:ascii="仿宋" w:hAnsi="仿宋" w:eastAsia="仿宋" w:cstheme="minorEastAsia"/>
          <w:color w:val="000000"/>
          <w:sz w:val="28"/>
          <w:szCs w:val="28"/>
        </w:rPr>
        <w:t>1、质量保证期：服务期内提供质保服务</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2、售后服务内容</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供应商在服务质保期内应当为采购人提供以下技术支持服务：</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2.1电话咨询</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成交供应商应当为用户提供技术援助电话，解答用户在使用中遇到的问题，及时为用户提出解决问题的建议。</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2.2现场响应</w:t>
      </w:r>
    </w:p>
    <w:p>
      <w:pPr>
        <w:spacing w:line="360" w:lineRule="auto"/>
        <w:ind w:firstLine="560" w:firstLineChars="200"/>
        <w:rPr>
          <w:rFonts w:ascii="仿宋" w:hAnsi="仿宋" w:eastAsia="仿宋" w:cstheme="minorEastAsia"/>
          <w:color w:val="000000"/>
          <w:sz w:val="28"/>
          <w:szCs w:val="28"/>
        </w:rPr>
      </w:pPr>
      <w:r>
        <w:rPr>
          <w:rFonts w:hint="eastAsia" w:ascii="仿宋" w:hAnsi="仿宋" w:eastAsia="仿宋" w:cstheme="minorEastAsia"/>
          <w:color w:val="000000"/>
          <w:sz w:val="28"/>
          <w:szCs w:val="28"/>
        </w:rPr>
        <w:t>用户遇到使用及技术问题，电话咨询不能解决的，成交供应商应在1小时内采取相应响应措施；无法在8小时内解决的，应在24小时内派出专业人员进行技术支持。</w:t>
      </w:r>
    </w:p>
    <w:p>
      <w:pPr>
        <w:spacing w:line="360" w:lineRule="auto"/>
        <w:ind w:firstLine="560" w:firstLineChars="200"/>
        <w:rPr>
          <w:rFonts w:ascii="仿宋" w:hAnsi="仿宋" w:eastAsia="仿宋" w:cstheme="minorEastAsia"/>
          <w:color w:val="000000"/>
          <w:sz w:val="28"/>
          <w:szCs w:val="28"/>
        </w:rPr>
      </w:pPr>
      <w:r>
        <w:rPr>
          <w:rFonts w:hint="eastAsia" w:ascii="仿宋" w:hAnsi="仿宋" w:eastAsia="仿宋" w:cstheme="minorEastAsia"/>
          <w:color w:val="000000"/>
          <w:sz w:val="28"/>
          <w:szCs w:val="28"/>
        </w:rPr>
        <w:t>2.3升级服务</w:t>
      </w:r>
    </w:p>
    <w:p>
      <w:pPr>
        <w:spacing w:line="360" w:lineRule="auto"/>
        <w:ind w:firstLine="560" w:firstLineChars="200"/>
        <w:rPr>
          <w:rFonts w:ascii="仿宋" w:hAnsi="仿宋" w:eastAsia="仿宋" w:cstheme="minorEastAsia"/>
          <w:color w:val="000000"/>
          <w:sz w:val="28"/>
          <w:szCs w:val="28"/>
        </w:rPr>
      </w:pPr>
      <w:r>
        <w:rPr>
          <w:rFonts w:hint="eastAsia" w:ascii="仿宋" w:hAnsi="仿宋" w:eastAsia="仿宋" w:cstheme="minorEastAsia"/>
          <w:color w:val="000000"/>
          <w:sz w:val="28"/>
          <w:szCs w:val="28"/>
        </w:rPr>
        <w:t>质保期内，成交供应商应提供及时的免费系统升级服务。</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3.质保期外服务要求</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3.1质量保证期过后，成交供应商应同样提供免费电话咨询服务，并应承诺提供上门维护服务。</w:t>
      </w:r>
    </w:p>
    <w:p>
      <w:pPr>
        <w:spacing w:line="360" w:lineRule="auto"/>
        <w:ind w:firstLine="560" w:firstLineChars="200"/>
        <w:rPr>
          <w:rFonts w:ascii="仿宋" w:hAnsi="仿宋" w:eastAsia="仿宋" w:cstheme="minorEastAsia"/>
          <w:sz w:val="28"/>
          <w:szCs w:val="28"/>
        </w:rPr>
      </w:pPr>
      <w:r>
        <w:rPr>
          <w:rFonts w:hint="eastAsia" w:ascii="仿宋" w:hAnsi="仿宋" w:eastAsia="仿宋" w:cstheme="minorEastAsia"/>
          <w:sz w:val="28"/>
          <w:szCs w:val="28"/>
        </w:rPr>
        <w:t>3.2质量保证期过后，采购人需要继续由原成交供应商提供售后和系统升级服务的，成交供应商应以优惠价格提供售后和系统升级服务。</w:t>
      </w:r>
    </w:p>
    <w:bookmarkEnd w:id="4"/>
    <w:p>
      <w:pPr>
        <w:tabs>
          <w:tab w:val="left" w:pos="817"/>
        </w:tabs>
        <w:spacing w:line="360" w:lineRule="auto"/>
        <w:ind w:firstLine="570"/>
        <w:jc w:val="left"/>
        <w:rPr>
          <w:rFonts w:ascii="仿宋" w:hAnsi="仿宋" w:eastAsia="仿宋" w:cstheme="minorEastAsia"/>
          <w:bCs/>
          <w:sz w:val="28"/>
          <w:szCs w:val="28"/>
        </w:rPr>
      </w:pPr>
      <w:r>
        <w:rPr>
          <w:rFonts w:ascii="仿宋" w:hAnsi="仿宋" w:eastAsia="仿宋" w:cstheme="minorEastAsia"/>
          <w:bCs/>
          <w:sz w:val="28"/>
          <w:szCs w:val="28"/>
        </w:rPr>
        <w:t>4.</w:t>
      </w:r>
      <w:r>
        <w:rPr>
          <w:rFonts w:hint="eastAsia" w:ascii="仿宋" w:hAnsi="仿宋" w:eastAsia="仿宋" w:cstheme="minorEastAsia"/>
          <w:bCs/>
          <w:sz w:val="28"/>
          <w:szCs w:val="28"/>
        </w:rPr>
        <w:t>根据工作职能进行二次开发。</w:t>
      </w:r>
    </w:p>
    <w:p>
      <w:pPr>
        <w:tabs>
          <w:tab w:val="left" w:pos="817"/>
        </w:tabs>
        <w:spacing w:line="360" w:lineRule="auto"/>
        <w:ind w:firstLine="570"/>
        <w:jc w:val="left"/>
        <w:rPr>
          <w:rFonts w:ascii="仿宋" w:hAnsi="仿宋" w:eastAsia="仿宋" w:cstheme="minorEastAsia"/>
          <w:b/>
          <w:sz w:val="28"/>
          <w:szCs w:val="28"/>
        </w:rPr>
      </w:pPr>
      <w:r>
        <w:rPr>
          <w:rFonts w:hint="eastAsia" w:ascii="仿宋" w:hAnsi="仿宋" w:eastAsia="仿宋" w:cstheme="minorEastAsia"/>
          <w:b/>
          <w:sz w:val="28"/>
          <w:szCs w:val="28"/>
        </w:rPr>
        <w:t>三、其他</w:t>
      </w:r>
    </w:p>
    <w:p>
      <w:pPr>
        <w:tabs>
          <w:tab w:val="left" w:pos="817"/>
        </w:tabs>
        <w:spacing w:line="360" w:lineRule="auto"/>
        <w:ind w:firstLine="570"/>
        <w:jc w:val="left"/>
        <w:rPr>
          <w:rFonts w:ascii="仿宋" w:hAnsi="仿宋" w:eastAsia="仿宋" w:cstheme="minorEastAsia"/>
          <w:bCs/>
          <w:sz w:val="28"/>
          <w:szCs w:val="28"/>
        </w:rPr>
      </w:pPr>
      <w:r>
        <w:rPr>
          <w:rFonts w:hint="eastAsia" w:ascii="仿宋" w:hAnsi="仿宋" w:eastAsia="仿宋" w:cstheme="minorEastAsia"/>
          <w:bCs/>
          <w:sz w:val="28"/>
          <w:szCs w:val="28"/>
        </w:rPr>
        <w:t>1</w:t>
      </w:r>
      <w:r>
        <w:rPr>
          <w:rFonts w:ascii="仿宋" w:hAnsi="仿宋" w:eastAsia="仿宋" w:cstheme="minorEastAsia"/>
          <w:bCs/>
          <w:sz w:val="28"/>
          <w:szCs w:val="28"/>
        </w:rPr>
        <w:t>.</w:t>
      </w:r>
      <w:r>
        <w:rPr>
          <w:rFonts w:hint="eastAsia" w:ascii="仿宋" w:hAnsi="仿宋" w:eastAsia="仿宋" w:cstheme="minorEastAsia"/>
          <w:bCs/>
          <w:sz w:val="28"/>
          <w:szCs w:val="28"/>
          <w:lang w:val="en-US" w:eastAsia="zh-CN"/>
        </w:rPr>
        <w:t>中标公司需</w:t>
      </w:r>
      <w:r>
        <w:rPr>
          <w:rFonts w:hint="eastAsia" w:ascii="仿宋" w:hAnsi="仿宋" w:eastAsia="仿宋" w:cstheme="minorEastAsia"/>
          <w:bCs/>
          <w:sz w:val="28"/>
          <w:szCs w:val="28"/>
        </w:rPr>
        <w:t>提供第三方</w:t>
      </w:r>
      <w:r>
        <w:rPr>
          <w:rFonts w:hint="eastAsia" w:ascii="仿宋" w:hAnsi="仿宋" w:eastAsia="仿宋" w:cstheme="minorEastAsia"/>
          <w:bCs/>
          <w:sz w:val="28"/>
          <w:szCs w:val="28"/>
          <w:lang w:val="en-US" w:eastAsia="zh-CN"/>
        </w:rPr>
        <w:t>评测机构出具的相应等级的安全测评报告</w:t>
      </w:r>
      <w:r>
        <w:rPr>
          <w:rFonts w:hint="eastAsia" w:ascii="仿宋" w:hAnsi="仿宋" w:eastAsia="仿宋" w:cstheme="minorEastAsia"/>
          <w:bCs/>
          <w:sz w:val="28"/>
          <w:szCs w:val="28"/>
        </w:rPr>
        <w:t>。</w:t>
      </w:r>
    </w:p>
    <w:p>
      <w:pPr>
        <w:tabs>
          <w:tab w:val="left" w:pos="817"/>
        </w:tabs>
        <w:spacing w:line="360" w:lineRule="auto"/>
        <w:ind w:firstLine="570"/>
        <w:jc w:val="left"/>
        <w:rPr>
          <w:rFonts w:ascii="仿宋" w:hAnsi="仿宋" w:eastAsia="仿宋" w:cstheme="minorEastAsia"/>
          <w:bCs/>
          <w:sz w:val="28"/>
          <w:szCs w:val="28"/>
        </w:rPr>
      </w:pPr>
      <w:r>
        <w:rPr>
          <w:rFonts w:hint="eastAsia" w:ascii="仿宋" w:hAnsi="仿宋" w:eastAsia="仿宋" w:cstheme="minorEastAsia"/>
          <w:bCs/>
          <w:sz w:val="28"/>
          <w:szCs w:val="28"/>
        </w:rPr>
        <w:t>2</w:t>
      </w:r>
      <w:r>
        <w:rPr>
          <w:rFonts w:ascii="仿宋" w:hAnsi="仿宋" w:eastAsia="仿宋" w:cstheme="minorEastAsia"/>
          <w:bCs/>
          <w:sz w:val="28"/>
          <w:szCs w:val="28"/>
        </w:rPr>
        <w:t>.</w:t>
      </w:r>
      <w:r>
        <w:rPr>
          <w:rFonts w:hint="eastAsia" w:ascii="仿宋" w:hAnsi="仿宋" w:eastAsia="仿宋" w:cstheme="minorEastAsia"/>
          <w:bCs/>
          <w:sz w:val="28"/>
          <w:szCs w:val="28"/>
        </w:rPr>
        <w:t>平台</w:t>
      </w:r>
      <w:r>
        <w:rPr>
          <w:rFonts w:hint="eastAsia" w:ascii="仿宋" w:hAnsi="仿宋" w:eastAsia="仿宋" w:cstheme="minorEastAsia"/>
          <w:bCs/>
          <w:sz w:val="28"/>
          <w:szCs w:val="28"/>
          <w:lang w:val="en-US" w:eastAsia="zh-CN"/>
        </w:rPr>
        <w:t>需</w:t>
      </w:r>
      <w:r>
        <w:rPr>
          <w:rFonts w:hint="eastAsia" w:ascii="仿宋" w:hAnsi="仿宋" w:eastAsia="仿宋" w:cstheme="minorEastAsia"/>
          <w:bCs/>
          <w:sz w:val="28"/>
          <w:szCs w:val="28"/>
        </w:rPr>
        <w:t>与</w:t>
      </w:r>
      <w:r>
        <w:rPr>
          <w:rFonts w:hint="eastAsia" w:ascii="仿宋" w:hAnsi="仿宋" w:eastAsia="仿宋" w:cstheme="minorEastAsia"/>
          <w:bCs/>
          <w:sz w:val="28"/>
          <w:szCs w:val="28"/>
          <w:lang w:val="en-US" w:eastAsia="zh-CN"/>
        </w:rPr>
        <w:t>学校</w:t>
      </w:r>
      <w:r>
        <w:rPr>
          <w:rFonts w:hint="eastAsia" w:ascii="仿宋" w:hAnsi="仿宋" w:eastAsia="仿宋" w:cstheme="minorEastAsia"/>
          <w:bCs/>
          <w:sz w:val="28"/>
          <w:szCs w:val="28"/>
        </w:rPr>
        <w:t>智慧校园</w:t>
      </w:r>
      <w:r>
        <w:rPr>
          <w:rFonts w:hint="eastAsia" w:ascii="仿宋" w:hAnsi="仿宋" w:eastAsia="仿宋" w:cstheme="minorEastAsia"/>
          <w:bCs/>
          <w:sz w:val="28"/>
          <w:szCs w:val="28"/>
          <w:lang w:val="en-US" w:eastAsia="zh-CN"/>
        </w:rPr>
        <w:t>平台对接</w:t>
      </w:r>
      <w:r>
        <w:rPr>
          <w:rFonts w:hint="eastAsia" w:ascii="仿宋" w:hAnsi="仿宋" w:eastAsia="仿宋" w:cstheme="minorEastAsia"/>
          <w:bCs/>
          <w:sz w:val="28"/>
          <w:szCs w:val="28"/>
          <w:lang w:eastAsia="zh-CN"/>
        </w:rPr>
        <w:t>，</w:t>
      </w:r>
      <w:r>
        <w:rPr>
          <w:rFonts w:hint="eastAsia" w:ascii="仿宋" w:hAnsi="仿宋" w:eastAsia="仿宋" w:cstheme="minorEastAsia"/>
          <w:bCs/>
          <w:sz w:val="28"/>
          <w:szCs w:val="28"/>
          <w:lang w:val="en-US" w:eastAsia="zh-CN"/>
        </w:rPr>
        <w:t>具体接口以现场调研为准</w:t>
      </w:r>
      <w:r>
        <w:rPr>
          <w:rFonts w:hint="eastAsia" w:ascii="仿宋" w:hAnsi="仿宋" w:eastAsia="仿宋" w:cstheme="minorEastAsia"/>
          <w:bCs/>
          <w:sz w:val="28"/>
          <w:szCs w:val="28"/>
        </w:rPr>
        <w:t>。</w:t>
      </w:r>
    </w:p>
    <w:p>
      <w:pPr>
        <w:tabs>
          <w:tab w:val="left" w:pos="817"/>
        </w:tabs>
        <w:spacing w:line="360" w:lineRule="auto"/>
        <w:ind w:firstLine="570"/>
        <w:jc w:val="left"/>
        <w:rPr>
          <w:rFonts w:hint="eastAsia" w:ascii="仿宋" w:hAnsi="仿宋" w:eastAsia="仿宋" w:cstheme="minorEastAsia"/>
          <w:bCs/>
          <w:sz w:val="28"/>
          <w:szCs w:val="28"/>
        </w:rPr>
      </w:pPr>
      <w:r>
        <w:rPr>
          <w:rFonts w:hint="eastAsia" w:ascii="仿宋" w:hAnsi="仿宋" w:eastAsia="仿宋" w:cstheme="minorEastAsia"/>
          <w:bCs/>
          <w:sz w:val="28"/>
          <w:szCs w:val="28"/>
        </w:rPr>
        <w:t>3</w:t>
      </w:r>
      <w:r>
        <w:rPr>
          <w:rFonts w:ascii="仿宋" w:hAnsi="仿宋" w:eastAsia="仿宋" w:cstheme="minorEastAsia"/>
          <w:bCs/>
          <w:sz w:val="28"/>
          <w:szCs w:val="28"/>
        </w:rPr>
        <w:t>.</w:t>
      </w:r>
      <w:r>
        <w:rPr>
          <w:rFonts w:hint="eastAsia" w:ascii="仿宋" w:hAnsi="仿宋" w:eastAsia="仿宋" w:cstheme="minorEastAsia"/>
          <w:bCs/>
          <w:sz w:val="28"/>
          <w:szCs w:val="28"/>
        </w:rPr>
        <w:t>教师教学发展中心根据工作职能需要采购此平台，面向全校教师发展，管理权限</w:t>
      </w:r>
      <w:r>
        <w:rPr>
          <w:rFonts w:hint="eastAsia" w:ascii="仿宋" w:hAnsi="仿宋" w:eastAsia="仿宋" w:cstheme="minorEastAsia"/>
          <w:bCs/>
          <w:sz w:val="28"/>
          <w:szCs w:val="28"/>
          <w:lang w:val="en-US" w:eastAsia="zh-CN"/>
        </w:rPr>
        <w:t>仅</w:t>
      </w:r>
      <w:r>
        <w:rPr>
          <w:rFonts w:hint="eastAsia" w:ascii="仿宋" w:hAnsi="仿宋" w:eastAsia="仿宋" w:cstheme="minorEastAsia"/>
          <w:bCs/>
          <w:sz w:val="28"/>
          <w:szCs w:val="28"/>
        </w:rPr>
        <w:t>由教师教学发展中心所有</w:t>
      </w:r>
      <w:bookmarkStart w:id="5" w:name="_GoBack"/>
      <w:bookmarkEnd w:id="5"/>
      <w:r>
        <w:rPr>
          <w:rFonts w:hint="eastAsia" w:ascii="仿宋" w:hAnsi="仿宋" w:eastAsia="仿宋" w:cstheme="minorEastAsia"/>
          <w:bCs/>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31D"/>
    <w:multiLevelType w:val="multilevel"/>
    <w:tmpl w:val="0268731D"/>
    <w:lvl w:ilvl="0" w:tentative="0">
      <w:start w:val="2"/>
      <w:numFmt w:val="decimal"/>
      <w:lvlText w:val="%1、"/>
      <w:lvlJc w:val="left"/>
      <w:pPr>
        <w:ind w:left="1432" w:hanging="380"/>
      </w:pPr>
      <w:rPr>
        <w:rFonts w:hint="default"/>
      </w:rPr>
    </w:lvl>
    <w:lvl w:ilvl="1" w:tentative="0">
      <w:start w:val="1"/>
      <w:numFmt w:val="lowerLetter"/>
      <w:lvlText w:val="%2)"/>
      <w:lvlJc w:val="left"/>
      <w:pPr>
        <w:ind w:left="1892" w:hanging="420"/>
      </w:pPr>
    </w:lvl>
    <w:lvl w:ilvl="2" w:tentative="0">
      <w:start w:val="1"/>
      <w:numFmt w:val="lowerRoman"/>
      <w:lvlText w:val="%3."/>
      <w:lvlJc w:val="right"/>
      <w:pPr>
        <w:ind w:left="2312" w:hanging="420"/>
      </w:pPr>
    </w:lvl>
    <w:lvl w:ilvl="3" w:tentative="0">
      <w:start w:val="1"/>
      <w:numFmt w:val="decimal"/>
      <w:lvlText w:val="%4."/>
      <w:lvlJc w:val="left"/>
      <w:pPr>
        <w:ind w:left="2732" w:hanging="420"/>
      </w:pPr>
    </w:lvl>
    <w:lvl w:ilvl="4" w:tentative="0">
      <w:start w:val="1"/>
      <w:numFmt w:val="lowerLetter"/>
      <w:lvlText w:val="%5)"/>
      <w:lvlJc w:val="left"/>
      <w:pPr>
        <w:ind w:left="3152" w:hanging="420"/>
      </w:pPr>
    </w:lvl>
    <w:lvl w:ilvl="5" w:tentative="0">
      <w:start w:val="1"/>
      <w:numFmt w:val="lowerRoman"/>
      <w:lvlText w:val="%6."/>
      <w:lvlJc w:val="right"/>
      <w:pPr>
        <w:ind w:left="3572" w:hanging="420"/>
      </w:pPr>
    </w:lvl>
    <w:lvl w:ilvl="6" w:tentative="0">
      <w:start w:val="1"/>
      <w:numFmt w:val="decimal"/>
      <w:lvlText w:val="%7."/>
      <w:lvlJc w:val="left"/>
      <w:pPr>
        <w:ind w:left="3992" w:hanging="420"/>
      </w:pPr>
    </w:lvl>
    <w:lvl w:ilvl="7" w:tentative="0">
      <w:start w:val="1"/>
      <w:numFmt w:val="lowerLetter"/>
      <w:lvlText w:val="%8)"/>
      <w:lvlJc w:val="left"/>
      <w:pPr>
        <w:ind w:left="4412" w:hanging="420"/>
      </w:pPr>
    </w:lvl>
    <w:lvl w:ilvl="8" w:tentative="0">
      <w:start w:val="1"/>
      <w:numFmt w:val="lowerRoman"/>
      <w:lvlText w:val="%9."/>
      <w:lvlJc w:val="right"/>
      <w:pPr>
        <w:ind w:left="4832" w:hanging="420"/>
      </w:pPr>
    </w:lvl>
  </w:abstractNum>
  <w:abstractNum w:abstractNumId="1">
    <w:nsid w:val="56734D35"/>
    <w:multiLevelType w:val="multilevel"/>
    <w:tmpl w:val="56734D3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74DC81"/>
    <w:multiLevelType w:val="singleLevel"/>
    <w:tmpl w:val="5774DC81"/>
    <w:lvl w:ilvl="0" w:tentative="0">
      <w:start w:val="1"/>
      <w:numFmt w:val="decimal"/>
      <w:lvlText w:val="%1)"/>
      <w:lvlJc w:val="left"/>
      <w:pPr>
        <w:ind w:left="420" w:hanging="420"/>
      </w:pPr>
    </w:lvl>
  </w:abstractNum>
  <w:abstractNum w:abstractNumId="3">
    <w:nsid w:val="5F5781FF"/>
    <w:multiLevelType w:val="singleLevel"/>
    <w:tmpl w:val="5F5781FF"/>
    <w:lvl w:ilvl="0" w:tentative="0">
      <w:start w:val="2"/>
      <w:numFmt w:val="chineseCounting"/>
      <w:suff w:val="nothing"/>
      <w:lvlText w:val="%1、"/>
      <w:lvlJc w:val="left"/>
    </w:lvl>
  </w:abstractNum>
  <w:abstractNum w:abstractNumId="4">
    <w:nsid w:val="7D8813A8"/>
    <w:multiLevelType w:val="multilevel"/>
    <w:tmpl w:val="7D8813A8"/>
    <w:lvl w:ilvl="0" w:tentative="0">
      <w:start w:val="1"/>
      <w:numFmt w:val="decimal"/>
      <w:suff w:val="space"/>
      <w:lvlText w:val="第%1章 "/>
      <w:lvlJc w:val="left"/>
      <w:pPr>
        <w:ind w:left="0" w:firstLine="0"/>
      </w:pPr>
      <w:rPr>
        <w:rFonts w:hint="eastAsia"/>
        <w:b/>
        <w:sz w:val="44"/>
      </w:rPr>
    </w:lvl>
    <w:lvl w:ilvl="1" w:tentative="0">
      <w:start w:val="1"/>
      <w:numFmt w:val="decimal"/>
      <w:pStyle w:val="9"/>
      <w:isLgl/>
      <w:suff w:val="space"/>
      <w:lvlText w:val="%1.%2 "/>
      <w:lvlJc w:val="left"/>
      <w:pPr>
        <w:ind w:left="851"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suff w:val="space"/>
      <w:lvlText w:val="%1.%2.%3.%4 "/>
      <w:lvlJc w:val="left"/>
      <w:pPr>
        <w:ind w:left="567" w:hanging="567"/>
      </w:pPr>
      <w:rPr>
        <w:rFonts w:hint="eastAsia" w:ascii="Times New Roman" w:hAnsi="Times New Roman" w:cs="Times New Roman"/>
        <w:b/>
        <w:i w:val="0"/>
        <w:iCs w:val="0"/>
        <w:caps w:val="0"/>
        <w:smallCaps w:val="0"/>
        <w:strike w:val="0"/>
        <w:dstrike w:val="0"/>
        <w:vanish w:val="0"/>
        <w:color w:val="00000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suff w:val="space"/>
      <w:lvlText w:val="%1.%2.%3.%4.%5.%6"/>
      <w:lvlJc w:val="left"/>
      <w:pPr>
        <w:ind w:left="1152" w:hanging="1152"/>
      </w:pPr>
      <w:rPr>
        <w:rFonts w:hint="default" w:ascii="Times New Roman" w:hAnsi="Times New Roman" w:cs="Times New Roman"/>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default" w:ascii="Times New Roman" w:hAnsi="Times New Roman" w:cs="Times New Roman"/>
      </w:rPr>
    </w:lvl>
    <w:lvl w:ilvl="8" w:tentative="0">
      <w:start w:val="1"/>
      <w:numFmt w:val="decimal"/>
      <w:suff w:val="space"/>
      <w:lvlText w:val="%1.%2.%3.%4.%5.%6.%7.%8.%9"/>
      <w:lvlJc w:val="left"/>
      <w:pPr>
        <w:ind w:left="1584" w:hanging="1584"/>
      </w:pPr>
      <w:rPr>
        <w:rFonts w:hint="default" w:ascii="Times New Roman" w:hAnsi="Times New Roman"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FAA2C"/>
    <w:rsid w:val="000A3656"/>
    <w:rsid w:val="001B200F"/>
    <w:rsid w:val="001B26A2"/>
    <w:rsid w:val="002C6F04"/>
    <w:rsid w:val="003E3173"/>
    <w:rsid w:val="00487DB8"/>
    <w:rsid w:val="004B21BD"/>
    <w:rsid w:val="004B4527"/>
    <w:rsid w:val="00763321"/>
    <w:rsid w:val="007B68B9"/>
    <w:rsid w:val="007C3ADD"/>
    <w:rsid w:val="008A3DDA"/>
    <w:rsid w:val="00976921"/>
    <w:rsid w:val="00A07893"/>
    <w:rsid w:val="00B376D5"/>
    <w:rsid w:val="00C4553A"/>
    <w:rsid w:val="00CB4A39"/>
    <w:rsid w:val="00CB5C66"/>
    <w:rsid w:val="00CE36D5"/>
    <w:rsid w:val="00CF31E3"/>
    <w:rsid w:val="00EA1370"/>
    <w:rsid w:val="3E79656F"/>
    <w:rsid w:val="5B8FA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2 级标题"/>
    <w:basedOn w:val="2"/>
    <w:next w:val="10"/>
    <w:qFormat/>
    <w:uiPriority w:val="1"/>
    <w:pPr>
      <w:numPr>
        <w:ilvl w:val="1"/>
        <w:numId w:val="1"/>
      </w:numPr>
      <w:wordWrap w:val="0"/>
      <w:adjustRightInd w:val="0"/>
      <w:spacing w:before="120" w:after="120" w:line="360" w:lineRule="auto"/>
      <w:ind w:right="27" w:rightChars="13"/>
      <w:jc w:val="left"/>
    </w:pPr>
    <w:rPr>
      <w:rFonts w:ascii="Times New Roman" w:hAnsi="Times New Roman" w:eastAsiaTheme="minorEastAsia" w:cstheme="minorBidi"/>
    </w:rPr>
  </w:style>
  <w:style w:type="paragraph" w:customStyle="1" w:styleId="10">
    <w:name w:val="正文内容"/>
    <w:basedOn w:val="1"/>
    <w:qFormat/>
    <w:uiPriority w:val="5"/>
    <w:pPr>
      <w:adjustRightInd w:val="0"/>
      <w:spacing w:line="360" w:lineRule="auto"/>
      <w:ind w:firstLine="200" w:firstLineChars="200"/>
    </w:pPr>
    <w:rPr>
      <w:rFonts w:ascii="Times New Roman" w:hAnsi="Times New Roman"/>
    </w:rPr>
  </w:style>
  <w:style w:type="paragraph" w:customStyle="1" w:styleId="11">
    <w:name w:val="标书_正文"/>
    <w:basedOn w:val="1"/>
    <w:qFormat/>
    <w:uiPriority w:val="0"/>
    <w:pPr>
      <w:spacing w:line="360" w:lineRule="auto"/>
      <w:ind w:firstLine="480" w:firstLineChars="200"/>
    </w:pPr>
    <w:rPr>
      <w:rFonts w:ascii="宋体" w:hAnsi="宋体"/>
    </w:rPr>
  </w:style>
  <w:style w:type="paragraph" w:customStyle="1" w:styleId="12">
    <w:name w:val="列出段落1"/>
    <w:basedOn w:val="1"/>
    <w:qFormat/>
    <w:uiPriority w:val="99"/>
    <w:pPr>
      <w:ind w:firstLine="420" w:firstLineChars="200"/>
    </w:pPr>
  </w:style>
  <w:style w:type="paragraph" w:customStyle="1" w:styleId="13">
    <w:name w:val="样式 首行缩进:  0.74 厘米"/>
    <w:basedOn w:val="1"/>
    <w:qFormat/>
    <w:uiPriority w:val="0"/>
    <w:pPr>
      <w:ind w:firstLine="420"/>
    </w:pPr>
    <w:rPr>
      <w:rFonts w:ascii="Arial" w:hAnsi="Arial" w:eastAsia="仿宋_GB2312" w:cs="Arial"/>
      <w:bCs/>
      <w:sz w:val="28"/>
      <w:szCs w:val="28"/>
    </w:rPr>
  </w:style>
  <w:style w:type="character" w:customStyle="1" w:styleId="14">
    <w:name w:val="页眉 字符"/>
    <w:basedOn w:val="8"/>
    <w:link w:val="5"/>
    <w:uiPriority w:val="0"/>
    <w:rPr>
      <w:kern w:val="2"/>
      <w:sz w:val="18"/>
      <w:szCs w:val="18"/>
    </w:rPr>
  </w:style>
  <w:style w:type="character" w:customStyle="1" w:styleId="15">
    <w:name w:val="页脚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782</Words>
  <Characters>4459</Characters>
  <Lines>37</Lines>
  <Paragraphs>10</Paragraphs>
  <TotalTime>48</TotalTime>
  <ScaleCrop>false</ScaleCrop>
  <LinksUpToDate>false</LinksUpToDate>
  <CharactersWithSpaces>5231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2020-09-08T20:49:00Z</dcterms:created>
  <dc:creator>huangdoudou</dc:creator>
  <cp:lastModifiedBy>lzp</cp:lastModifiedBy>
  <dcterms:modified xsi:type="dcterms:W3CDTF">2020-09-30T02:56:52Z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